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3" w:rsidRPr="00AC337A" w:rsidRDefault="00DA58C3" w:rsidP="008C0D5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AC337A">
        <w:rPr>
          <w:rFonts w:cs="Times New Roman"/>
          <w:b/>
        </w:rPr>
        <w:t>PROJET DURAH</w:t>
      </w:r>
    </w:p>
    <w:p w:rsidR="00DA58C3" w:rsidRPr="00AC337A" w:rsidRDefault="00DA58C3" w:rsidP="008C0D57">
      <w:pPr>
        <w:autoSpaceDE w:val="0"/>
        <w:autoSpaceDN w:val="0"/>
        <w:adjustRightInd w:val="0"/>
        <w:spacing w:after="0"/>
        <w:jc w:val="lowKashida"/>
        <w:rPr>
          <w:rFonts w:cs="Times New Roman"/>
          <w:bCs/>
        </w:rPr>
      </w:pPr>
    </w:p>
    <w:p w:rsidR="00EA3026" w:rsidRPr="00262A26" w:rsidRDefault="00EA3026" w:rsidP="008C0D57">
      <w:pPr>
        <w:autoSpaceDE w:val="0"/>
        <w:autoSpaceDN w:val="0"/>
        <w:adjustRightInd w:val="0"/>
        <w:spacing w:after="0"/>
        <w:jc w:val="lowKashida"/>
        <w:rPr>
          <w:rFonts w:cs="Times New Roman"/>
          <w:b/>
        </w:rPr>
      </w:pPr>
      <w:r w:rsidRPr="00AC337A">
        <w:rPr>
          <w:rFonts w:cs="Times New Roman"/>
          <w:b/>
        </w:rPr>
        <w:t>Contexte</w:t>
      </w:r>
    </w:p>
    <w:p w:rsidR="00843049" w:rsidRPr="00AC337A" w:rsidRDefault="00416441" w:rsidP="008C0D57">
      <w:pPr>
        <w:autoSpaceDE w:val="0"/>
        <w:autoSpaceDN w:val="0"/>
        <w:adjustRightInd w:val="0"/>
        <w:spacing w:after="0"/>
        <w:jc w:val="lowKashida"/>
        <w:rPr>
          <w:rFonts w:cs="Times New Roman"/>
          <w:bCs/>
        </w:rPr>
      </w:pPr>
      <w:r w:rsidRPr="00AC337A">
        <w:rPr>
          <w:rFonts w:cs="Times New Roman"/>
          <w:bCs/>
        </w:rPr>
        <w:t>Les villes des régions en développement absorberont 95 % de la croissance urbaine au cours</w:t>
      </w:r>
      <w:r w:rsidR="00843049" w:rsidRPr="00AC337A">
        <w:rPr>
          <w:rFonts w:cs="Times New Roman"/>
          <w:bCs/>
        </w:rPr>
        <w:t xml:space="preserve"> des deux </w:t>
      </w:r>
      <w:r w:rsidRPr="00AC337A">
        <w:rPr>
          <w:rFonts w:cs="Times New Roman"/>
          <w:bCs/>
        </w:rPr>
        <w:t xml:space="preserve">prochaines décennies. </w:t>
      </w:r>
      <w:r w:rsidR="00843049" w:rsidRPr="00AC337A">
        <w:rPr>
          <w:rFonts w:cs="Times New Roman"/>
          <w:bCs/>
        </w:rPr>
        <w:t xml:space="preserve"> </w:t>
      </w:r>
      <w:r w:rsidR="00BD4AA8" w:rsidRPr="00AC337A">
        <w:rPr>
          <w:bCs/>
        </w:rPr>
        <w:t>Le contexte Tchadien est caractérisé par une urbanisati</w:t>
      </w:r>
      <w:r w:rsidR="00AC337A" w:rsidRPr="00AC337A">
        <w:rPr>
          <w:bCs/>
        </w:rPr>
        <w:t>on accrue et où l</w:t>
      </w:r>
      <w:r w:rsidR="00843049" w:rsidRPr="00AC337A">
        <w:rPr>
          <w:rFonts w:cs="Times New Roman"/>
          <w:bCs/>
          <w:spacing w:val="-4"/>
        </w:rPr>
        <w:t>a majorité des log</w:t>
      </w:r>
      <w:r w:rsidR="00AC337A" w:rsidRPr="00AC337A">
        <w:rPr>
          <w:rFonts w:cs="Times New Roman"/>
          <w:bCs/>
          <w:spacing w:val="-4"/>
        </w:rPr>
        <w:t xml:space="preserve">ements </w:t>
      </w:r>
      <w:r w:rsidR="00843049" w:rsidRPr="00AC337A">
        <w:rPr>
          <w:rFonts w:cs="Times New Roman"/>
          <w:bCs/>
          <w:spacing w:val="-4"/>
        </w:rPr>
        <w:t xml:space="preserve">sont construites en briques de terre crue (95%) ou en briques </w:t>
      </w:r>
      <w:r w:rsidR="00843049" w:rsidRPr="00AC337A">
        <w:rPr>
          <w:rFonts w:cs="Times New Roman"/>
          <w:bCs/>
          <w:spacing w:val="-2"/>
        </w:rPr>
        <w:t>cuites produites essentiellement avec du bois comme combustible</w:t>
      </w:r>
      <w:r w:rsidR="00AC337A" w:rsidRPr="00AC337A">
        <w:rPr>
          <w:bCs/>
        </w:rPr>
        <w:t>. S</w:t>
      </w:r>
      <w:r w:rsidR="00BD4AA8" w:rsidRPr="00AC337A">
        <w:rPr>
          <w:bCs/>
        </w:rPr>
        <w:t>eulement 30% de la population nationale disposent d'assainissement individuel à domicile, 5% sont connectés au réseau de collecte des eaux pluviales et 1% a accès au réseau collectif d'évacuation des eaux usées.</w:t>
      </w:r>
    </w:p>
    <w:p w:rsidR="00262A26" w:rsidRDefault="00262A26" w:rsidP="008C0D57">
      <w:pPr>
        <w:pStyle w:val="Titre5"/>
        <w:spacing w:before="0" w:after="0" w:line="276" w:lineRule="auto"/>
        <w:jc w:val="lowKashida"/>
        <w:rPr>
          <w:rFonts w:asciiTheme="minorHAnsi" w:hAnsiTheme="minorHAnsi"/>
          <w:b w:val="0"/>
          <w:i w:val="0"/>
          <w:iCs w:val="0"/>
          <w:sz w:val="22"/>
          <w:szCs w:val="22"/>
        </w:rPr>
      </w:pPr>
    </w:p>
    <w:p w:rsidR="00C064D5" w:rsidRPr="00AC337A" w:rsidRDefault="00BD4AA8" w:rsidP="008C0D57">
      <w:pPr>
        <w:pStyle w:val="Titre5"/>
        <w:spacing w:before="0" w:after="0" w:line="276" w:lineRule="auto"/>
        <w:jc w:val="lowKashida"/>
        <w:rPr>
          <w:rFonts w:asciiTheme="minorHAnsi" w:hAnsiTheme="minorHAnsi"/>
          <w:b w:val="0"/>
          <w:i w:val="0"/>
          <w:iCs w:val="0"/>
          <w:sz w:val="22"/>
          <w:szCs w:val="22"/>
        </w:rPr>
      </w:pPr>
      <w:r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Le Tchad à l’instar de beaucoup de pays africains s’est engagé dans la mise en œuvre de politiques d</w:t>
      </w:r>
      <w:r w:rsidR="00AC337A">
        <w:rPr>
          <w:rFonts w:asciiTheme="minorHAnsi" w:hAnsiTheme="minorHAnsi"/>
          <w:b w:val="0"/>
          <w:i w:val="0"/>
          <w:iCs w:val="0"/>
          <w:sz w:val="22"/>
          <w:szCs w:val="22"/>
        </w:rPr>
        <w:t>e décentralisation</w:t>
      </w:r>
      <w:r w:rsidR="00843049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. Pourtant, l</w:t>
      </w:r>
      <w:r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es collectivités locales ne possèdent pas encore de dynamiques autonomes de développement.</w:t>
      </w:r>
      <w:r w:rsid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 </w:t>
      </w:r>
      <w:r w:rsidR="00C064D5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Pour faire face à ces défis, le Gouvernement du Tchad a entrepris un vaste programme dans le </w:t>
      </w:r>
      <w:r w:rsid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domaine de l’aménagement urbain. Le projet DURAH, </w:t>
      </w:r>
      <w:r w:rsidR="00C064D5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lancé depuis  juillet 2004, </w:t>
      </w:r>
      <w:r w:rsid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 met</w:t>
      </w:r>
      <w:r w:rsidR="00C064D5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 en œuvre </w:t>
      </w:r>
      <w:r w:rsidR="00843049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un vaste programme de 9 ans visant à </w:t>
      </w:r>
      <w:r w:rsidR="00C064D5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 doter chaque principale ville du pays de plans stratégique</w:t>
      </w:r>
      <w:r w:rsidR="00843049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s de développement urbain, </w:t>
      </w:r>
      <w:r w:rsidR="00C064D5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fournir aux populations les infrastructures de base et un habitat décent répondant aux conditions socio-éco</w:t>
      </w:r>
      <w:r w:rsidR="00843049" w:rsidRPr="00AC337A">
        <w:rPr>
          <w:rFonts w:asciiTheme="minorHAnsi" w:hAnsiTheme="minorHAnsi"/>
          <w:b w:val="0"/>
          <w:i w:val="0"/>
          <w:iCs w:val="0"/>
          <w:sz w:val="22"/>
          <w:szCs w:val="22"/>
        </w:rPr>
        <w:t>nomiques du pays.</w:t>
      </w:r>
    </w:p>
    <w:p w:rsidR="00C064D5" w:rsidRPr="00AC337A" w:rsidRDefault="00C064D5" w:rsidP="008C0D57">
      <w:pPr>
        <w:tabs>
          <w:tab w:val="center" w:pos="0"/>
          <w:tab w:val="left" w:pos="1440"/>
          <w:tab w:val="left" w:pos="2520"/>
          <w:tab w:val="center" w:pos="4860"/>
        </w:tabs>
        <w:spacing w:after="0"/>
        <w:jc w:val="lowKashida"/>
        <w:rPr>
          <w:rFonts w:cs="Times New Roman"/>
          <w:bCs/>
        </w:rPr>
      </w:pPr>
    </w:p>
    <w:p w:rsidR="00C064D5" w:rsidRPr="00AC337A" w:rsidRDefault="00C064D5" w:rsidP="008C0D57">
      <w:pPr>
        <w:tabs>
          <w:tab w:val="center" w:pos="0"/>
          <w:tab w:val="left" w:pos="1440"/>
          <w:tab w:val="left" w:pos="2520"/>
          <w:tab w:val="center" w:pos="4860"/>
        </w:tabs>
        <w:spacing w:after="0"/>
        <w:jc w:val="lowKashida"/>
        <w:rPr>
          <w:rFonts w:cs="Times New Roman"/>
          <w:bCs/>
        </w:rPr>
      </w:pPr>
      <w:r w:rsidRPr="00AC337A">
        <w:rPr>
          <w:rFonts w:cs="Times New Roman"/>
          <w:bCs/>
        </w:rPr>
        <w:t xml:space="preserve">Les deux premières phases du programme </w:t>
      </w:r>
      <w:r w:rsidR="00843049" w:rsidRPr="00AC337A">
        <w:rPr>
          <w:rFonts w:cs="Times New Roman"/>
          <w:bCs/>
        </w:rPr>
        <w:t xml:space="preserve">ont permis d’engager des activités de </w:t>
      </w:r>
      <w:r w:rsidRPr="00AC337A">
        <w:rPr>
          <w:rFonts w:cs="Times New Roman"/>
          <w:bCs/>
        </w:rPr>
        <w:t>viabilisa</w:t>
      </w:r>
      <w:r w:rsidR="00AC337A">
        <w:rPr>
          <w:rFonts w:cs="Times New Roman"/>
          <w:bCs/>
        </w:rPr>
        <w:t>tion,  d’étude de drainage, d</w:t>
      </w:r>
      <w:r w:rsidRPr="00AC337A">
        <w:rPr>
          <w:rFonts w:cs="Times New Roman"/>
          <w:bCs/>
        </w:rPr>
        <w:t xml:space="preserve">’étude technique </w:t>
      </w:r>
      <w:r w:rsidR="00AC337A">
        <w:rPr>
          <w:rFonts w:cs="Times New Roman"/>
          <w:bCs/>
        </w:rPr>
        <w:t xml:space="preserve">et sociale, </w:t>
      </w:r>
      <w:r w:rsidRPr="00AC337A">
        <w:rPr>
          <w:rFonts w:cs="Times New Roman"/>
          <w:bCs/>
        </w:rPr>
        <w:t>l’élaboration du Schéma Directeur de la Vi</w:t>
      </w:r>
      <w:r w:rsidR="00843049" w:rsidRPr="00AC337A">
        <w:rPr>
          <w:rFonts w:cs="Times New Roman"/>
          <w:bCs/>
        </w:rPr>
        <w:t xml:space="preserve">lle de N’Djamena et de </w:t>
      </w:r>
      <w:proofErr w:type="spellStart"/>
      <w:r w:rsidR="00843049" w:rsidRPr="00AC337A">
        <w:rPr>
          <w:rFonts w:cs="Times New Roman"/>
          <w:bCs/>
        </w:rPr>
        <w:t>Djermaya</w:t>
      </w:r>
      <w:proofErr w:type="spellEnd"/>
      <w:r w:rsidRPr="00AC337A">
        <w:rPr>
          <w:rFonts w:cs="Times New Roman"/>
          <w:bCs/>
        </w:rPr>
        <w:t>, l’élaboration et la promulgation des textes de lois relatives au secteur de l’Habitat, le renforcement des capacités du Ministère de l’Aménagement du Territoire, de l’Urbanisme et de l’Habitat (MATUH)</w:t>
      </w:r>
      <w:r w:rsidR="005A2D4F">
        <w:rPr>
          <w:rFonts w:cs="Times New Roman"/>
          <w:bCs/>
        </w:rPr>
        <w:t>,</w:t>
      </w:r>
      <w:r w:rsidR="00AC337A">
        <w:rPr>
          <w:rFonts w:cs="Times New Roman"/>
          <w:bCs/>
        </w:rPr>
        <w:t xml:space="preserve"> entre autres.  </w:t>
      </w:r>
    </w:p>
    <w:p w:rsidR="00843049" w:rsidRPr="00AC337A" w:rsidRDefault="00843049" w:rsidP="008C0D57">
      <w:pPr>
        <w:tabs>
          <w:tab w:val="center" w:pos="0"/>
          <w:tab w:val="left" w:pos="1440"/>
          <w:tab w:val="left" w:pos="2520"/>
          <w:tab w:val="center" w:pos="4860"/>
        </w:tabs>
        <w:spacing w:after="0"/>
        <w:jc w:val="lowKashida"/>
        <w:rPr>
          <w:rFonts w:cs="Times New Roman"/>
          <w:bCs/>
        </w:rPr>
      </w:pPr>
    </w:p>
    <w:p w:rsidR="00BD4AA8" w:rsidRPr="00262A26" w:rsidRDefault="00EA3026" w:rsidP="008C0D57">
      <w:pPr>
        <w:autoSpaceDE w:val="0"/>
        <w:autoSpaceDN w:val="0"/>
        <w:adjustRightInd w:val="0"/>
        <w:spacing w:after="0"/>
        <w:jc w:val="lowKashida"/>
        <w:rPr>
          <w:rFonts w:cs="Times New Roman"/>
          <w:b/>
        </w:rPr>
      </w:pPr>
      <w:r w:rsidRPr="00262A26">
        <w:rPr>
          <w:rFonts w:cs="Times New Roman"/>
          <w:b/>
        </w:rPr>
        <w:t xml:space="preserve">Objectifs </w:t>
      </w:r>
    </w:p>
    <w:p w:rsidR="00262A26" w:rsidRPr="00262A26" w:rsidRDefault="00BD4AA8" w:rsidP="008C0D57">
      <w:pPr>
        <w:spacing w:after="0"/>
        <w:ind w:right="96"/>
        <w:jc w:val="lowKashida"/>
        <w:rPr>
          <w:bCs/>
        </w:rPr>
      </w:pPr>
      <w:r w:rsidRPr="00AC337A">
        <w:rPr>
          <w:bCs/>
        </w:rPr>
        <w:t xml:space="preserve">L’objectif principal d’une telle démarche est d’aider les institutions nationales et locales à développer des outils appropriés afin d’améliorer la qualité de la gouvernance urbaine avec les populations. </w:t>
      </w:r>
      <w:r w:rsidR="00262A26">
        <w:rPr>
          <w:bCs/>
        </w:rPr>
        <w:t xml:space="preserve"> </w:t>
      </w:r>
      <w:r w:rsidR="008C0D57">
        <w:rPr>
          <w:bCs/>
        </w:rPr>
        <w:t xml:space="preserve">Objectifs spécifiques : </w:t>
      </w:r>
    </w:p>
    <w:p w:rsidR="00DA58C3" w:rsidRPr="00AC337A" w:rsidRDefault="00C064D5" w:rsidP="008C0D57">
      <w:pPr>
        <w:pStyle w:val="Paragraphedeliste"/>
        <w:numPr>
          <w:ilvl w:val="0"/>
          <w:numId w:val="4"/>
        </w:numPr>
        <w:tabs>
          <w:tab w:val="left" w:pos="0"/>
          <w:tab w:val="left" w:pos="1440"/>
          <w:tab w:val="left" w:pos="2520"/>
          <w:tab w:val="center" w:pos="4860"/>
        </w:tabs>
        <w:spacing w:line="276" w:lineRule="auto"/>
        <w:ind w:left="0" w:hanging="426"/>
        <w:jc w:val="lowKashida"/>
        <w:rPr>
          <w:rFonts w:asciiTheme="minorHAnsi" w:hAnsiTheme="minorHAnsi"/>
          <w:bCs/>
          <w:sz w:val="22"/>
          <w:szCs w:val="22"/>
        </w:rPr>
      </w:pPr>
      <w:r w:rsidRPr="00AC337A">
        <w:rPr>
          <w:rFonts w:asciiTheme="minorHAnsi" w:hAnsiTheme="minorHAnsi"/>
          <w:bCs/>
          <w:sz w:val="22"/>
          <w:szCs w:val="22"/>
        </w:rPr>
        <w:t>Renforcer les capacités des institutions et des acteurs impliqués dans la provision, l’accès et la gestion du lo</w:t>
      </w:r>
      <w:r w:rsidR="00DA58C3" w:rsidRPr="00AC337A">
        <w:rPr>
          <w:rFonts w:asciiTheme="minorHAnsi" w:hAnsiTheme="minorHAnsi"/>
          <w:bCs/>
          <w:sz w:val="22"/>
          <w:szCs w:val="22"/>
        </w:rPr>
        <w:t xml:space="preserve">gement et des services de base </w:t>
      </w:r>
    </w:p>
    <w:p w:rsidR="00DA58C3" w:rsidRPr="00AC337A" w:rsidRDefault="00C064D5" w:rsidP="008C0D57">
      <w:pPr>
        <w:pStyle w:val="Paragraphedeliste"/>
        <w:numPr>
          <w:ilvl w:val="0"/>
          <w:numId w:val="4"/>
        </w:numPr>
        <w:tabs>
          <w:tab w:val="left" w:pos="0"/>
          <w:tab w:val="left" w:pos="1440"/>
          <w:tab w:val="left" w:pos="2520"/>
          <w:tab w:val="center" w:pos="4860"/>
        </w:tabs>
        <w:spacing w:line="276" w:lineRule="auto"/>
        <w:ind w:left="0" w:hanging="426"/>
        <w:jc w:val="lowKashida"/>
        <w:rPr>
          <w:rFonts w:asciiTheme="minorHAnsi" w:hAnsiTheme="minorHAnsi"/>
          <w:bCs/>
          <w:sz w:val="22"/>
          <w:szCs w:val="22"/>
        </w:rPr>
      </w:pPr>
      <w:r w:rsidRPr="00AC337A">
        <w:rPr>
          <w:rFonts w:asciiTheme="minorHAnsi" w:hAnsiTheme="minorHAnsi"/>
          <w:bCs/>
          <w:sz w:val="22"/>
          <w:szCs w:val="22"/>
        </w:rPr>
        <w:t xml:space="preserve">Définir et mettre en place des instruments de planification urbaine et de financement de l’habitat </w:t>
      </w:r>
      <w:r w:rsidR="00DA58C3" w:rsidRPr="00AC337A">
        <w:rPr>
          <w:rFonts w:asciiTheme="minorHAnsi" w:hAnsiTheme="minorHAnsi"/>
          <w:bCs/>
          <w:sz w:val="22"/>
          <w:szCs w:val="22"/>
        </w:rPr>
        <w:t xml:space="preserve">au bénéfice des </w:t>
      </w:r>
      <w:r w:rsidRPr="00AC337A">
        <w:rPr>
          <w:rFonts w:asciiTheme="minorHAnsi" w:hAnsiTheme="minorHAnsi"/>
          <w:bCs/>
          <w:sz w:val="22"/>
          <w:szCs w:val="22"/>
        </w:rPr>
        <w:t>populations les plus pauvres</w:t>
      </w:r>
    </w:p>
    <w:p w:rsidR="00DA58C3" w:rsidRPr="00AC337A" w:rsidRDefault="00C064D5" w:rsidP="008C0D57">
      <w:pPr>
        <w:pStyle w:val="Paragraphedeliste"/>
        <w:numPr>
          <w:ilvl w:val="0"/>
          <w:numId w:val="4"/>
        </w:numPr>
        <w:tabs>
          <w:tab w:val="left" w:pos="0"/>
          <w:tab w:val="left" w:pos="1440"/>
          <w:tab w:val="left" w:pos="2520"/>
          <w:tab w:val="center" w:pos="4860"/>
        </w:tabs>
        <w:spacing w:line="276" w:lineRule="auto"/>
        <w:ind w:left="0" w:hanging="426"/>
        <w:jc w:val="lowKashida"/>
        <w:rPr>
          <w:rFonts w:asciiTheme="minorHAnsi" w:hAnsiTheme="minorHAnsi"/>
          <w:bCs/>
          <w:sz w:val="22"/>
          <w:szCs w:val="22"/>
        </w:rPr>
      </w:pPr>
      <w:r w:rsidRPr="00AC337A">
        <w:rPr>
          <w:rFonts w:asciiTheme="minorHAnsi" w:hAnsiTheme="minorHAnsi"/>
          <w:bCs/>
          <w:sz w:val="22"/>
          <w:szCs w:val="22"/>
        </w:rPr>
        <w:t>Développer une stratégie de mobilisation des ressources permettant de renforcer l’accès des populations les plus pauvres aux services de base. </w:t>
      </w:r>
    </w:p>
    <w:p w:rsidR="00262A26" w:rsidRDefault="00C064D5" w:rsidP="008C0D57">
      <w:pPr>
        <w:pStyle w:val="Paragraphedeliste"/>
        <w:numPr>
          <w:ilvl w:val="0"/>
          <w:numId w:val="4"/>
        </w:numPr>
        <w:tabs>
          <w:tab w:val="left" w:pos="0"/>
          <w:tab w:val="left" w:pos="1440"/>
          <w:tab w:val="left" w:pos="2520"/>
          <w:tab w:val="center" w:pos="4860"/>
        </w:tabs>
        <w:spacing w:line="276" w:lineRule="auto"/>
        <w:ind w:left="0" w:hanging="426"/>
        <w:jc w:val="lowKashida"/>
        <w:rPr>
          <w:rFonts w:asciiTheme="minorHAnsi" w:hAnsiTheme="minorHAnsi"/>
          <w:bCs/>
          <w:sz w:val="22"/>
          <w:szCs w:val="22"/>
        </w:rPr>
      </w:pPr>
      <w:r w:rsidRPr="00AC337A">
        <w:rPr>
          <w:rFonts w:asciiTheme="minorHAnsi" w:hAnsiTheme="minorHAnsi"/>
          <w:bCs/>
          <w:sz w:val="22"/>
          <w:szCs w:val="22"/>
        </w:rPr>
        <w:t xml:space="preserve"> Développer la participation citoyenne, les partenariats publics, communautaires et privés, sur les questions d’accès des populations les plus pauvres à l’habitat et aux services de base, particulièrement pour les grandes villes.</w:t>
      </w:r>
    </w:p>
    <w:p w:rsidR="008C0D57" w:rsidRPr="008C0D57" w:rsidRDefault="008C0D57" w:rsidP="008C0D57">
      <w:pPr>
        <w:pStyle w:val="Paragraphedeliste"/>
        <w:tabs>
          <w:tab w:val="left" w:pos="0"/>
          <w:tab w:val="left" w:pos="1440"/>
          <w:tab w:val="left" w:pos="2520"/>
          <w:tab w:val="center" w:pos="4860"/>
        </w:tabs>
        <w:spacing w:line="276" w:lineRule="auto"/>
        <w:ind w:left="0"/>
        <w:jc w:val="lowKashida"/>
        <w:rPr>
          <w:rFonts w:asciiTheme="minorHAnsi" w:hAnsiTheme="minorHAnsi"/>
          <w:bCs/>
          <w:sz w:val="22"/>
          <w:szCs w:val="22"/>
        </w:rPr>
      </w:pPr>
    </w:p>
    <w:p w:rsidR="00262A26" w:rsidRDefault="00EA3026" w:rsidP="008C0D57">
      <w:pPr>
        <w:spacing w:after="0"/>
        <w:jc w:val="lowKashida"/>
        <w:rPr>
          <w:rFonts w:cs="Times New Roman"/>
          <w:b/>
        </w:rPr>
      </w:pPr>
      <w:r w:rsidRPr="00262A26">
        <w:rPr>
          <w:rFonts w:cs="Times New Roman"/>
          <w:b/>
        </w:rPr>
        <w:t>Composantes / activités</w:t>
      </w:r>
    </w:p>
    <w:p w:rsidR="00DA58C3" w:rsidRPr="00262A26" w:rsidRDefault="00412FE3" w:rsidP="008C0D57">
      <w:pPr>
        <w:spacing w:after="0"/>
        <w:jc w:val="lowKashida"/>
        <w:rPr>
          <w:rFonts w:cs="Times New Roman"/>
          <w:b/>
        </w:rPr>
      </w:pPr>
      <w:r w:rsidRPr="00AC337A">
        <w:rPr>
          <w:rFonts w:cs="Times New Roman"/>
          <w:bCs/>
        </w:rPr>
        <w:t>Le présent projet</w:t>
      </w:r>
      <w:r w:rsidR="00262A26">
        <w:rPr>
          <w:rFonts w:cs="Times New Roman"/>
          <w:bCs/>
        </w:rPr>
        <w:t xml:space="preserve"> </w:t>
      </w:r>
      <w:r w:rsidR="00262A26" w:rsidRPr="00262A26">
        <w:rPr>
          <w:rFonts w:cs="Times New Roman"/>
          <w:b/>
        </w:rPr>
        <w:t>DURAH III</w:t>
      </w:r>
      <w:r w:rsidRPr="00AC337A">
        <w:rPr>
          <w:rFonts w:cs="Times New Roman"/>
          <w:bCs/>
        </w:rPr>
        <w:t xml:space="preserve"> constitue la trois</w:t>
      </w:r>
      <w:r w:rsidR="008C0D57">
        <w:rPr>
          <w:rFonts w:cs="Times New Roman"/>
          <w:bCs/>
        </w:rPr>
        <w:t xml:space="preserve">ième phase de mise en œuvre de ce </w:t>
      </w:r>
      <w:r w:rsidRPr="00AC337A">
        <w:rPr>
          <w:rFonts w:cs="Times New Roman"/>
          <w:bCs/>
        </w:rPr>
        <w:t xml:space="preserve"> vaste progr</w:t>
      </w:r>
      <w:r w:rsidR="008C0D57">
        <w:rPr>
          <w:rFonts w:cs="Times New Roman"/>
          <w:bCs/>
        </w:rPr>
        <w:t xml:space="preserve">amme. </w:t>
      </w:r>
      <w:r w:rsidRPr="00AC337A">
        <w:rPr>
          <w:rFonts w:cs="Times New Roman"/>
          <w:bCs/>
        </w:rPr>
        <w:t>Il  permettra au gouvernement tchadien d’afficher sa nouvelle vision en matière de développement u</w:t>
      </w:r>
      <w:r w:rsidR="00DA58C3" w:rsidRPr="00AC337A">
        <w:rPr>
          <w:rFonts w:cs="Times New Roman"/>
          <w:bCs/>
        </w:rPr>
        <w:t xml:space="preserve">rbain. </w:t>
      </w:r>
    </w:p>
    <w:p w:rsidR="00412FE3" w:rsidRDefault="00412FE3" w:rsidP="008C0D57">
      <w:pPr>
        <w:spacing w:after="0"/>
        <w:jc w:val="lowKashida"/>
        <w:rPr>
          <w:rFonts w:cs="Times New Roman"/>
          <w:bCs/>
        </w:rPr>
      </w:pPr>
    </w:p>
    <w:p w:rsidR="008C0D57" w:rsidRDefault="008C0D57" w:rsidP="008C0D57">
      <w:pPr>
        <w:spacing w:after="0"/>
        <w:jc w:val="lowKashida"/>
        <w:rPr>
          <w:rFonts w:cs="Times New Roman"/>
          <w:bCs/>
        </w:rPr>
      </w:pPr>
    </w:p>
    <w:p w:rsidR="008C0D57" w:rsidRPr="00AC337A" w:rsidRDefault="008C0D57" w:rsidP="008C0D57">
      <w:pPr>
        <w:spacing w:after="0"/>
        <w:jc w:val="lowKashida"/>
        <w:rPr>
          <w:rFonts w:cs="Times New Roman"/>
          <w:bCs/>
        </w:rPr>
      </w:pPr>
    </w:p>
    <w:p w:rsidR="00EA3026" w:rsidRPr="00262A26" w:rsidRDefault="00EA3026" w:rsidP="008C0D57">
      <w:pPr>
        <w:spacing w:after="0"/>
        <w:jc w:val="lowKashida"/>
        <w:rPr>
          <w:rFonts w:cs="Times New Roman"/>
          <w:b/>
        </w:rPr>
      </w:pPr>
      <w:r w:rsidRPr="00262A26">
        <w:rPr>
          <w:rFonts w:cs="Times New Roman"/>
          <w:b/>
        </w:rPr>
        <w:lastRenderedPageBreak/>
        <w:t>Résultats attendus</w:t>
      </w:r>
    </w:p>
    <w:p w:rsidR="00DA58C3" w:rsidRPr="00AC337A" w:rsidRDefault="00DA58C3" w:rsidP="00D27A78">
      <w:pPr>
        <w:pStyle w:val="Corpsdetexte2"/>
        <w:numPr>
          <w:ilvl w:val="0"/>
          <w:numId w:val="4"/>
        </w:numPr>
        <w:spacing w:line="276" w:lineRule="auto"/>
        <w:jc w:val="lowKashida"/>
        <w:rPr>
          <w:rFonts w:asciiTheme="minorHAnsi" w:hAnsiTheme="minorHAnsi" w:cs="Times New Roman"/>
          <w:bCs/>
          <w:szCs w:val="22"/>
          <w:lang w:val="fr-FR"/>
        </w:rPr>
      </w:pPr>
      <w:r w:rsidRPr="00AC337A">
        <w:rPr>
          <w:rFonts w:asciiTheme="minorHAnsi" w:hAnsiTheme="minorHAnsi" w:cs="Times New Roman"/>
          <w:bCs/>
          <w:szCs w:val="22"/>
          <w:lang w:val="fr-FR"/>
        </w:rPr>
        <w:t>Elaborer une politique nationale d’urbanisation pour l’accès à des terrains viabilisés et des logements décents</w:t>
      </w:r>
    </w:p>
    <w:p w:rsidR="00DA58C3" w:rsidRPr="00AC337A" w:rsidRDefault="00DA58C3" w:rsidP="00D27A78">
      <w:pPr>
        <w:pStyle w:val="Corpsdetexte2"/>
        <w:numPr>
          <w:ilvl w:val="0"/>
          <w:numId w:val="4"/>
        </w:numPr>
        <w:spacing w:line="276" w:lineRule="auto"/>
        <w:jc w:val="lowKashida"/>
        <w:rPr>
          <w:rFonts w:asciiTheme="minorHAnsi" w:hAnsiTheme="minorHAnsi" w:cs="Times New Roman"/>
          <w:bCs/>
          <w:szCs w:val="22"/>
          <w:lang w:val="fr-FR"/>
        </w:rPr>
      </w:pPr>
      <w:r w:rsidRPr="00AC337A">
        <w:rPr>
          <w:rFonts w:asciiTheme="minorHAnsi" w:hAnsiTheme="minorHAnsi" w:cs="Times New Roman"/>
          <w:bCs/>
          <w:szCs w:val="22"/>
          <w:lang w:val="fr-FR"/>
        </w:rPr>
        <w:t xml:space="preserve">Créer et mettre en place des institutions de financement de l’habitat </w:t>
      </w:r>
    </w:p>
    <w:p w:rsidR="00DA58C3" w:rsidRPr="00AC337A" w:rsidRDefault="00DA58C3" w:rsidP="00D27A78">
      <w:pPr>
        <w:pStyle w:val="Corpsdetexte2"/>
        <w:numPr>
          <w:ilvl w:val="0"/>
          <w:numId w:val="4"/>
        </w:numPr>
        <w:spacing w:line="276" w:lineRule="auto"/>
        <w:jc w:val="lowKashida"/>
        <w:rPr>
          <w:rFonts w:asciiTheme="minorHAnsi" w:hAnsiTheme="minorHAnsi" w:cs="Times New Roman"/>
          <w:bCs/>
          <w:szCs w:val="22"/>
          <w:lang w:val="fr-FR"/>
        </w:rPr>
      </w:pPr>
      <w:r w:rsidRPr="00AC337A">
        <w:rPr>
          <w:rFonts w:asciiTheme="minorHAnsi" w:hAnsiTheme="minorHAnsi" w:cs="Times New Roman"/>
          <w:bCs/>
          <w:szCs w:val="22"/>
          <w:lang w:val="fr-FR"/>
        </w:rPr>
        <w:t xml:space="preserve">Faciliter l’accès aux services de base en faveur des ménages tchadiens à faibles revenus </w:t>
      </w:r>
    </w:p>
    <w:p w:rsidR="00DA58C3" w:rsidRPr="00AC337A" w:rsidRDefault="00DA58C3" w:rsidP="00D27A78">
      <w:pPr>
        <w:pStyle w:val="Corpsdetexte2"/>
        <w:numPr>
          <w:ilvl w:val="0"/>
          <w:numId w:val="4"/>
        </w:numPr>
        <w:spacing w:line="276" w:lineRule="auto"/>
        <w:jc w:val="lowKashida"/>
        <w:rPr>
          <w:rFonts w:asciiTheme="minorHAnsi" w:hAnsiTheme="minorHAnsi" w:cs="Times New Roman"/>
          <w:bCs/>
          <w:szCs w:val="22"/>
          <w:lang w:val="fr-FR"/>
        </w:rPr>
      </w:pPr>
      <w:r w:rsidRPr="00AC337A">
        <w:rPr>
          <w:rFonts w:asciiTheme="minorHAnsi" w:hAnsiTheme="minorHAnsi" w:cs="Times New Roman"/>
          <w:bCs/>
          <w:szCs w:val="22"/>
          <w:lang w:val="fr-FR"/>
        </w:rPr>
        <w:t>Renforcer les capacités institutionnelles et organisationnelles des acteurs du secteur</w:t>
      </w:r>
    </w:p>
    <w:p w:rsidR="00412FE3" w:rsidRPr="00AC337A" w:rsidRDefault="00412FE3" w:rsidP="008C0D57">
      <w:pPr>
        <w:spacing w:after="0"/>
        <w:jc w:val="lowKashida"/>
        <w:rPr>
          <w:rFonts w:cs="Times New Roman"/>
          <w:bCs/>
        </w:rPr>
      </w:pPr>
    </w:p>
    <w:p w:rsidR="00EA3026" w:rsidRPr="00AC337A" w:rsidRDefault="00EA3026" w:rsidP="008C0D57">
      <w:pPr>
        <w:spacing w:after="0"/>
        <w:jc w:val="lowKashida"/>
        <w:rPr>
          <w:rFonts w:cs="Times New Roman"/>
          <w:bCs/>
        </w:rPr>
      </w:pPr>
      <w:r w:rsidRPr="00262A26">
        <w:rPr>
          <w:rFonts w:cs="Times New Roman"/>
          <w:b/>
        </w:rPr>
        <w:t>Partenaires</w:t>
      </w:r>
      <w:r w:rsidR="00262A26">
        <w:rPr>
          <w:rFonts w:cs="Times New Roman"/>
          <w:b/>
        </w:rPr>
        <w:t> </w:t>
      </w:r>
      <w:r w:rsidR="00262A26">
        <w:rPr>
          <w:rFonts w:cs="Times New Roman"/>
          <w:bCs/>
        </w:rPr>
        <w:t xml:space="preserve">: PNUD / ONU HABITAT - </w:t>
      </w:r>
      <w:r w:rsidR="00412FE3" w:rsidRPr="00AC337A">
        <w:rPr>
          <w:rFonts w:cs="Times New Roman"/>
          <w:bCs/>
        </w:rPr>
        <w:t xml:space="preserve"> Ministère de l’Aménagement du Territoire, </w:t>
      </w:r>
      <w:r w:rsidR="005A2D4F">
        <w:rPr>
          <w:rFonts w:cs="Times New Roman"/>
          <w:bCs/>
        </w:rPr>
        <w:t xml:space="preserve">de la Décentralisation et des Libertés Locales, Ministère </w:t>
      </w:r>
      <w:r w:rsidR="00412FE3" w:rsidRPr="00AC337A">
        <w:rPr>
          <w:rFonts w:cs="Times New Roman"/>
          <w:bCs/>
        </w:rPr>
        <w:t>de l’Urbanisme</w:t>
      </w:r>
      <w:r w:rsidR="005A2D4F">
        <w:rPr>
          <w:rFonts w:cs="Times New Roman"/>
          <w:bCs/>
        </w:rPr>
        <w:t>,</w:t>
      </w:r>
      <w:r w:rsidR="00412FE3" w:rsidRPr="00AC337A">
        <w:rPr>
          <w:rFonts w:cs="Times New Roman"/>
          <w:bCs/>
        </w:rPr>
        <w:t xml:space="preserve">  de l’Habitat</w:t>
      </w:r>
      <w:r w:rsidR="005A2D4F">
        <w:rPr>
          <w:rFonts w:cs="Times New Roman"/>
          <w:bCs/>
        </w:rPr>
        <w:t>,</w:t>
      </w:r>
      <w:r w:rsidR="00412FE3" w:rsidRPr="00AC337A">
        <w:rPr>
          <w:rFonts w:cs="Times New Roman"/>
          <w:bCs/>
        </w:rPr>
        <w:t xml:space="preserve"> </w:t>
      </w:r>
      <w:r w:rsidR="005A2D4F">
        <w:rPr>
          <w:rFonts w:cs="Times New Roman"/>
          <w:bCs/>
        </w:rPr>
        <w:t>des Affaires Foncières et du Domaine</w:t>
      </w:r>
    </w:p>
    <w:p w:rsidR="00262A26" w:rsidRDefault="00262A26" w:rsidP="008C0D57">
      <w:pPr>
        <w:spacing w:after="0"/>
        <w:jc w:val="lowKashida"/>
        <w:rPr>
          <w:rFonts w:cs="Times New Roman"/>
          <w:bCs/>
        </w:rPr>
      </w:pPr>
    </w:p>
    <w:p w:rsidR="00EA3026" w:rsidRPr="00262A26" w:rsidRDefault="00EA3026" w:rsidP="008C0D57">
      <w:pPr>
        <w:spacing w:after="0"/>
        <w:jc w:val="lowKashida"/>
        <w:rPr>
          <w:rFonts w:cs="Times New Roman"/>
          <w:b/>
        </w:rPr>
      </w:pPr>
      <w:r w:rsidRPr="00262A26">
        <w:rPr>
          <w:rFonts w:cs="Times New Roman"/>
          <w:b/>
        </w:rPr>
        <w:t>Budget</w:t>
      </w:r>
      <w:r w:rsidR="00262A26">
        <w:rPr>
          <w:rFonts w:cs="Times New Roman"/>
          <w:b/>
        </w:rPr>
        <w:t xml:space="preserve"> DURAH III</w:t>
      </w:r>
    </w:p>
    <w:p w:rsidR="00412FE3" w:rsidRPr="00AC337A" w:rsidRDefault="00412FE3" w:rsidP="008C0D57">
      <w:pPr>
        <w:spacing w:after="0"/>
        <w:jc w:val="lowKashida"/>
        <w:rPr>
          <w:rFonts w:cs="Times New Roman"/>
          <w:bCs/>
        </w:rPr>
      </w:pPr>
      <w:r w:rsidRPr="00AC337A">
        <w:rPr>
          <w:rFonts w:cs="Times New Roman"/>
          <w:bCs/>
        </w:rPr>
        <w:t xml:space="preserve"> </w:t>
      </w:r>
      <w:r w:rsidRPr="00AC337A">
        <w:rPr>
          <w:rFonts w:cs="Times New Roman"/>
          <w:bCs/>
        </w:rPr>
        <w:tab/>
      </w:r>
      <w:r w:rsidRPr="00AC337A">
        <w:rPr>
          <w:rFonts w:cs="Times New Roman"/>
          <w:bCs/>
        </w:rPr>
        <w:tab/>
        <w:t xml:space="preserve">                         2. 500.000 USD</w:t>
      </w:r>
    </w:p>
    <w:p w:rsidR="00412FE3" w:rsidRPr="00AC337A" w:rsidRDefault="00412FE3" w:rsidP="008C0D57">
      <w:pPr>
        <w:spacing w:after="0"/>
        <w:jc w:val="lowKashida"/>
        <w:rPr>
          <w:rFonts w:cs="Times New Roman"/>
          <w:bCs/>
        </w:rPr>
      </w:pPr>
      <w:r w:rsidRPr="00AC337A">
        <w:rPr>
          <w:rFonts w:cs="Times New Roman"/>
          <w:bCs/>
        </w:rPr>
        <w:t xml:space="preserve">GOUVERNEMENT:                     2.000.000 USD </w:t>
      </w:r>
    </w:p>
    <w:p w:rsidR="00412FE3" w:rsidRPr="00AC337A" w:rsidRDefault="00412FE3" w:rsidP="008C0D57">
      <w:pPr>
        <w:spacing w:after="0"/>
        <w:jc w:val="lowKashida"/>
        <w:rPr>
          <w:rFonts w:cs="Times New Roman"/>
          <w:bCs/>
        </w:rPr>
      </w:pPr>
      <w:r w:rsidRPr="00AC337A">
        <w:rPr>
          <w:rFonts w:cs="Times New Roman"/>
          <w:bCs/>
        </w:rPr>
        <w:t xml:space="preserve">PNUD                   </w:t>
      </w:r>
      <w:r w:rsidRPr="00AC337A">
        <w:rPr>
          <w:rFonts w:cs="Times New Roman"/>
          <w:bCs/>
        </w:rPr>
        <w:tab/>
        <w:t xml:space="preserve">              500.000 USD </w:t>
      </w:r>
    </w:p>
    <w:p w:rsidR="00EA3026" w:rsidRPr="00AC337A" w:rsidRDefault="00EA3026" w:rsidP="008C0D57">
      <w:pPr>
        <w:spacing w:after="0"/>
        <w:jc w:val="lowKashida"/>
        <w:rPr>
          <w:rFonts w:cs="Times New Roman"/>
          <w:bCs/>
        </w:rPr>
      </w:pPr>
    </w:p>
    <w:p w:rsidR="0008511F" w:rsidRPr="00AC337A" w:rsidRDefault="00262A26" w:rsidP="008C0D57">
      <w:pPr>
        <w:spacing w:after="0"/>
        <w:jc w:val="lowKashida"/>
        <w:rPr>
          <w:rFonts w:cs="Times New Roman"/>
          <w:bCs/>
        </w:rPr>
      </w:pPr>
      <w:r w:rsidRPr="00AC337A">
        <w:rPr>
          <w:bCs/>
        </w:rPr>
        <w:t>(DURAH II) a é</w:t>
      </w:r>
      <w:r>
        <w:rPr>
          <w:bCs/>
        </w:rPr>
        <w:t xml:space="preserve">té évalué à 22,3 Millions $ US </w:t>
      </w:r>
      <w:r w:rsidRPr="00AC337A">
        <w:rPr>
          <w:bCs/>
        </w:rPr>
        <w:t xml:space="preserve">dont 20,9 Millions $ US sur financement national et 1,4 </w:t>
      </w:r>
      <w:r>
        <w:rPr>
          <w:bCs/>
        </w:rPr>
        <w:t>Millions $ US  du PNUD</w:t>
      </w:r>
    </w:p>
    <w:p w:rsidR="0008511F" w:rsidRPr="00AC337A" w:rsidRDefault="0008511F" w:rsidP="008C0D57">
      <w:pPr>
        <w:spacing w:after="0"/>
        <w:jc w:val="lowKashida"/>
        <w:rPr>
          <w:rFonts w:cs="Times New Roman"/>
          <w:bCs/>
        </w:rPr>
      </w:pPr>
    </w:p>
    <w:sectPr w:rsidR="0008511F" w:rsidRPr="00AC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 w:rsidP="00DA58C3">
      <w:pPr>
        <w:spacing w:after="0" w:line="240" w:lineRule="auto"/>
      </w:pPr>
      <w:r>
        <w:separator/>
      </w:r>
    </w:p>
  </w:endnote>
  <w:endnote w:type="continuationSeparator" w:id="0">
    <w:p w:rsidR="00BE0765" w:rsidRDefault="00BE0765" w:rsidP="00DA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 w:rsidP="00DA58C3">
      <w:pPr>
        <w:spacing w:after="0" w:line="240" w:lineRule="auto"/>
      </w:pPr>
      <w:r>
        <w:separator/>
      </w:r>
    </w:p>
  </w:footnote>
  <w:footnote w:type="continuationSeparator" w:id="0">
    <w:p w:rsidR="00BE0765" w:rsidRDefault="00BE0765" w:rsidP="00DA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125"/>
    <w:multiLevelType w:val="hybridMultilevel"/>
    <w:tmpl w:val="B49A1C42"/>
    <w:lvl w:ilvl="0" w:tplc="F8882CA6">
      <w:start w:val="1"/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D20AA"/>
    <w:multiLevelType w:val="hybridMultilevel"/>
    <w:tmpl w:val="FE6E8B22"/>
    <w:lvl w:ilvl="0" w:tplc="39F625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4E06"/>
    <w:multiLevelType w:val="hybridMultilevel"/>
    <w:tmpl w:val="09183D00"/>
    <w:lvl w:ilvl="0" w:tplc="95DCC10A">
      <w:start w:val="1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3">
    <w:nsid w:val="688F7C2A"/>
    <w:multiLevelType w:val="hybridMultilevel"/>
    <w:tmpl w:val="DDB4FD52"/>
    <w:lvl w:ilvl="0" w:tplc="DDB63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(Utiliser une police de caractè" w:eastAsia="Times New Roman" w:hAnsi="(Utiliser une police de caractè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3"/>
    <w:rsid w:val="0008511F"/>
    <w:rsid w:val="00262A26"/>
    <w:rsid w:val="003D7982"/>
    <w:rsid w:val="00412FE3"/>
    <w:rsid w:val="00416441"/>
    <w:rsid w:val="005A2D4F"/>
    <w:rsid w:val="005A54C3"/>
    <w:rsid w:val="0070300B"/>
    <w:rsid w:val="00843049"/>
    <w:rsid w:val="008C0D57"/>
    <w:rsid w:val="00A80331"/>
    <w:rsid w:val="00AC337A"/>
    <w:rsid w:val="00BD4AA8"/>
    <w:rsid w:val="00BE0765"/>
    <w:rsid w:val="00C064D5"/>
    <w:rsid w:val="00D168E6"/>
    <w:rsid w:val="00D27A78"/>
    <w:rsid w:val="00DA58C3"/>
    <w:rsid w:val="00DB2118"/>
    <w:rsid w:val="00EA3026"/>
    <w:rsid w:val="00F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itre5">
    <w:name w:val="heading 5"/>
    <w:basedOn w:val="Normal"/>
    <w:next w:val="Normal"/>
    <w:link w:val="Titre5Car"/>
    <w:qFormat/>
    <w:rsid w:val="00BD4A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EA3026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rsid w:val="00EA3026"/>
    <w:rPr>
      <w:rFonts w:ascii="Arial" w:eastAsia="Times New Roman" w:hAnsi="Arial" w:cs="Arial"/>
      <w:szCs w:val="24"/>
      <w:lang w:val="en-US"/>
    </w:rPr>
  </w:style>
  <w:style w:type="paragraph" w:styleId="Corpsdetexte">
    <w:name w:val="Body Text"/>
    <w:basedOn w:val="Normal"/>
    <w:link w:val="CorpsdetexteCar"/>
    <w:rsid w:val="00EA3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A30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BD4AA8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064D5"/>
    <w:pPr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C064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">
    <w:name w:val="Table text"/>
    <w:basedOn w:val="Normal"/>
    <w:rsid w:val="0008511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styleId="En-tte">
    <w:name w:val="header"/>
    <w:basedOn w:val="Normal"/>
    <w:link w:val="En-tteCar"/>
    <w:uiPriority w:val="99"/>
    <w:unhideWhenUsed/>
    <w:rsid w:val="00DA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8C3"/>
  </w:style>
  <w:style w:type="paragraph" w:styleId="Pieddepage">
    <w:name w:val="footer"/>
    <w:basedOn w:val="Normal"/>
    <w:link w:val="PieddepageCar"/>
    <w:uiPriority w:val="99"/>
    <w:unhideWhenUsed/>
    <w:rsid w:val="00DA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8C3"/>
  </w:style>
  <w:style w:type="paragraph" w:styleId="Textedebulles">
    <w:name w:val="Balloon Text"/>
    <w:basedOn w:val="Normal"/>
    <w:link w:val="TextedebullesCar"/>
    <w:uiPriority w:val="99"/>
    <w:semiHidden/>
    <w:unhideWhenUsed/>
    <w:rsid w:val="005A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itre5">
    <w:name w:val="heading 5"/>
    <w:basedOn w:val="Normal"/>
    <w:next w:val="Normal"/>
    <w:link w:val="Titre5Car"/>
    <w:qFormat/>
    <w:rsid w:val="00BD4A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EA3026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rsid w:val="00EA3026"/>
    <w:rPr>
      <w:rFonts w:ascii="Arial" w:eastAsia="Times New Roman" w:hAnsi="Arial" w:cs="Arial"/>
      <w:szCs w:val="24"/>
      <w:lang w:val="en-US"/>
    </w:rPr>
  </w:style>
  <w:style w:type="paragraph" w:styleId="Corpsdetexte">
    <w:name w:val="Body Text"/>
    <w:basedOn w:val="Normal"/>
    <w:link w:val="CorpsdetexteCar"/>
    <w:rsid w:val="00EA3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A30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BD4AA8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064D5"/>
    <w:pPr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C064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">
    <w:name w:val="Table text"/>
    <w:basedOn w:val="Normal"/>
    <w:rsid w:val="0008511F"/>
    <w:pPr>
      <w:spacing w:after="0" w:line="240" w:lineRule="auto"/>
    </w:pPr>
    <w:rPr>
      <w:rFonts w:ascii="Arial" w:eastAsia="Times New Roman" w:hAnsi="Arial" w:cs="Arial"/>
      <w:lang w:val="en-GB"/>
    </w:rPr>
  </w:style>
  <w:style w:type="paragraph" w:styleId="En-tte">
    <w:name w:val="header"/>
    <w:basedOn w:val="Normal"/>
    <w:link w:val="En-tteCar"/>
    <w:uiPriority w:val="99"/>
    <w:unhideWhenUsed/>
    <w:rsid w:val="00DA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8C3"/>
  </w:style>
  <w:style w:type="paragraph" w:styleId="Pieddepage">
    <w:name w:val="footer"/>
    <w:basedOn w:val="Normal"/>
    <w:link w:val="PieddepageCar"/>
    <w:uiPriority w:val="99"/>
    <w:unhideWhenUsed/>
    <w:rsid w:val="00DA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8C3"/>
  </w:style>
  <w:style w:type="paragraph" w:styleId="Textedebulles">
    <w:name w:val="Balloon Text"/>
    <w:basedOn w:val="Normal"/>
    <w:link w:val="TextedebullesCar"/>
    <w:uiPriority w:val="99"/>
    <w:semiHidden/>
    <w:unhideWhenUsed/>
    <w:rsid w:val="005A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2015-09-21T13:00:00+00:00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>TCD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Development</TermName>
          <TermId xmlns="http://schemas.microsoft.com/office/infopath/2007/PartnerControls">7ad68aa6-2281-4fb0-9737-ffe0a8994ca4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1110</Value>
      <Value>305</Value>
      <Value>1662</Value>
      <Value>233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00072718</UndpProjectNo>
    <UndpDocStatus xmlns="1ed4137b-41b2-488b-8250-6d369ec27664">Final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TCD</TermName>
          <TermId xmlns="http://schemas.microsoft.com/office/infopath/2007/PartnerControls">e774945e-2caf-4234-a934-d9868e529c35</TermId>
        </TermInfo>
      </Terms>
    </gc6531b704974d528487414686b72f6f>
    <_dlc_DocId xmlns="f1161f5b-24a3-4c2d-bc81-44cb9325e8ee">ATLASPDC-4-38791</_dlc_DocId>
    <_dlc_DocIdUrl xmlns="f1161f5b-24a3-4c2d-bc81-44cb9325e8ee">
      <Url>https://info.undp.org/docs/pdc/_layouts/DocIdRedir.aspx?ID=ATLASPDC-4-38791</Url>
      <Description>ATLASPDC-4-38791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23C83-14D5-4462-AE55-6BB0CC86F2ED}"/>
</file>

<file path=customXml/itemProps2.xml><?xml version="1.0" encoding="utf-8"?>
<ds:datastoreItem xmlns:ds="http://schemas.openxmlformats.org/officeDocument/2006/customXml" ds:itemID="{EA162977-0612-4E3B-AB3A-EBE3E5DAB0A5}"/>
</file>

<file path=customXml/itemProps3.xml><?xml version="1.0" encoding="utf-8"?>
<ds:datastoreItem xmlns:ds="http://schemas.openxmlformats.org/officeDocument/2006/customXml" ds:itemID="{222A476B-F19D-4FD1-BB30-AD2AFBEED253}"/>
</file>

<file path=customXml/itemProps4.xml><?xml version="1.0" encoding="utf-8"?>
<ds:datastoreItem xmlns:ds="http://schemas.openxmlformats.org/officeDocument/2006/customXml" ds:itemID="{B3EA8F6B-57A3-44A3-941B-0B69AE339333}"/>
</file>

<file path=customXml/itemProps5.xml><?xml version="1.0" encoding="utf-8"?>
<ds:datastoreItem xmlns:ds="http://schemas.openxmlformats.org/officeDocument/2006/customXml" ds:itemID="{ABC45952-C0FB-4E66-BC0A-C24DAC775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badre_bahaji_id</dc:creator>
  <cp:lastModifiedBy>HRogoto</cp:lastModifiedBy>
  <cp:revision>4</cp:revision>
  <dcterms:created xsi:type="dcterms:W3CDTF">2013-05-22T07:10:00Z</dcterms:created>
  <dcterms:modified xsi:type="dcterms:W3CDTF">2013-12-16T13:52:00Z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Atlas_x0020_Document_x0020_Type">
    <vt:lpwstr>228;#Prodoc|5f41516e-5ee3-43b6-82ea-9b89532838d0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233;#French|946783f8-cd0b-41e2-848e-7777f631248e</vt:lpwstr>
  </property>
  <property fmtid="{D5CDD505-2E9C-101B-9397-08002B2CF9AE}" pid="9" name="Operating Unit0">
    <vt:lpwstr>1662;#TCD|e774945e-2caf-4234-a934-d9868e529c35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>305;#Human Development|7ad68aa6-2281-4fb0-9737-ffe0a8994ca4</vt:lpwstr>
  </property>
  <property fmtid="{D5CDD505-2E9C-101B-9397-08002B2CF9AE}" pid="16" name="Atlas Document Type">
    <vt:lpwstr>1110;#Prodoc|099f975e-b4d9-4bba-a499-dbcc387c61ad</vt:lpwstr>
  </property>
  <property fmtid="{D5CDD505-2E9C-101B-9397-08002B2CF9AE}" pid="17" name="_dlc_DocIdItemGuid">
    <vt:lpwstr>b8c4486f-42d9-46d0-95fa-0541db26646e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